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460" w:lineRule="exac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 xml:space="preserve">附件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/>
        <w:jc w:val="center"/>
        <w:textAlignment w:val="auto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2023年福州市知识产权优势企业名单</w:t>
      </w:r>
    </w:p>
    <w:p>
      <w:pPr>
        <w:pStyle w:val="2"/>
        <w:spacing w:before="0" w:beforeAutospacing="0" w:after="0" w:afterAutospacing="0" w:line="460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tbl>
      <w:tblPr>
        <w:tblStyle w:val="4"/>
        <w:tblW w:w="7758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4"/>
        <w:gridCol w:w="4903"/>
        <w:gridCol w:w="22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福耀汽车铝件（福建）有限公司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福建天辰耀隆新材料有限公司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福州富昌维控电子科技有限公司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福建星瑞格软件有限公司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福建省新宏港纺织科技有限公司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福建世高智能科技有限公司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福建中信网安信息科技有限公司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福建福光天瞳光学有限公司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福建捷思金属科技发展有限公司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福建亿能达信息技术股份有限公司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华映科技（集团）股份有限公司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福州帅宝生物科技有限公司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福建汉特云智能科技有限公司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福建祥锦实业有限公司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福州福德恩生物科技有限公司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福州万德电气有限公司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福建福耀汽车饰件有限公司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福建云众动力科技有限公司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福建帝视科技集团有限公司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福建瑞庚生物科技有限公司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福建屹鑫钢业有限公司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福建省环境保护设计院有限公司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福建渃博特自动化设备有限公司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福建中科兰剑智能装备科技有限公司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宝宝巴士股份有限公司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福建厚德节能科技发展有限公司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福州祥泰电子有限公司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福州普洛机械制造有限公司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福州康来生物科技有限公司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福州三立电子有限公司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福建华夏蓝新材料科技有限公司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福人木业（福州）有限公司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福州展辰新材料有限公司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福建大昌盛饲料有限公司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福州卓能科技有限公司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福建福链科技有限公司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福建中锐电子科技有限公司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福建南威软件有限公司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福建恩迈特新材料有限公司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福清市新大泽螺旋藻有限公司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福州美佳环保资源开发有限公司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原市知识产权示范企业重新评为市知识产权优势企业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中网电力科技有限公司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原市知识产权示范企业重新评为市知识产权优势企业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03F16"/>
    <w:rsid w:val="2A7F1E1C"/>
    <w:rsid w:val="2BC84DCD"/>
    <w:rsid w:val="59003F1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2023-11-20T01:47:00Z</dcterms:created>
  <dc:creator>林珊</dc:creator>
  <cp:lastModifiedBy>黄绍梁</cp:lastModifiedBy>
  <dcterms:modified xsi:type="dcterms:W3CDTF">2023-11-20T08:17:56Z</dcterms:modified>
  <dc:title>附件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